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8C6" w:rsidRDefault="006048C6" w:rsidP="006048C6">
      <w:pPr>
        <w:pStyle w:val="a3"/>
        <w:shd w:val="clear" w:color="auto" w:fill="FFFFFF"/>
        <w:spacing w:before="240" w:beforeAutospacing="0" w:after="240" w:afterAutospacing="0"/>
        <w:jc w:val="center"/>
        <w:rPr>
          <w:rFonts w:ascii="微软雅黑" w:eastAsia="微软雅黑" w:hAnsi="微软雅黑"/>
          <w:color w:val="333333"/>
        </w:rPr>
      </w:pPr>
      <w:bookmarkStart w:id="0" w:name="_GoBack"/>
      <w:r>
        <w:rPr>
          <w:rStyle w:val="a4"/>
          <w:rFonts w:ascii="微软雅黑" w:eastAsia="微软雅黑" w:hAnsi="微软雅黑" w:hint="eastAsia"/>
          <w:color w:val="333333"/>
        </w:rPr>
        <w:t>湖北省省属高校院所横向科研项目经费管理暂行办法</w:t>
      </w:r>
      <w:bookmarkEnd w:id="0"/>
    </w:p>
    <w:p w:rsidR="006048C6" w:rsidRDefault="006048C6" w:rsidP="006048C6">
      <w:pPr>
        <w:pStyle w:val="a3"/>
        <w:shd w:val="clear" w:color="auto" w:fill="FFFFFF"/>
        <w:spacing w:before="240" w:beforeAutospacing="0" w:after="240" w:afterAutospacing="0"/>
        <w:jc w:val="center"/>
        <w:rPr>
          <w:rFonts w:ascii="微软雅黑" w:eastAsia="微软雅黑" w:hAnsi="微软雅黑" w:hint="eastAsia"/>
          <w:color w:val="333333"/>
        </w:rPr>
      </w:pPr>
    </w:p>
    <w:p w:rsidR="006048C6" w:rsidRDefault="006048C6" w:rsidP="006048C6">
      <w:pPr>
        <w:pStyle w:val="a3"/>
        <w:shd w:val="clear" w:color="auto" w:fill="FFFFFF"/>
        <w:spacing w:before="24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为进一步加强和规范我省省属高校院所横向科研项目经费管理，提高横向科研项目经费使用效益，促进科技成果转化和提升服务社会能力，根据《国务院关于改进和加强中央财政科研项目和资金管理的若干意见》（国发〔2014〕11号）、《中共湖北省委 湖北省人民政府关于深化体制机制改革加快实施创新驱动发展战略的实施意见》（</w:t>
      </w:r>
      <w:proofErr w:type="gramStart"/>
      <w:r>
        <w:rPr>
          <w:rFonts w:ascii="微软雅黑" w:eastAsia="微软雅黑" w:hAnsi="微软雅黑" w:hint="eastAsia"/>
          <w:color w:val="333333"/>
        </w:rPr>
        <w:t>鄂发〔2015〕</w:t>
      </w:r>
      <w:proofErr w:type="gramEnd"/>
      <w:r>
        <w:rPr>
          <w:rFonts w:ascii="微软雅黑" w:eastAsia="微软雅黑" w:hAnsi="微软雅黑" w:hint="eastAsia"/>
          <w:color w:val="333333"/>
        </w:rPr>
        <w:t>18号）、《省人民政府关于推动高校院所科技人员服务企业研发活动的意见》（鄂政发〔2015〕66号）等有关规定，特制定本办法。</w:t>
      </w:r>
    </w:p>
    <w:p w:rsidR="006048C6" w:rsidRDefault="006048C6" w:rsidP="006048C6">
      <w:pPr>
        <w:pStyle w:val="a3"/>
        <w:shd w:val="clear" w:color="auto" w:fill="FFFFFF"/>
        <w:spacing w:before="24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一、省属高校院所横向科研项目（以下简称“科研项目”）经费实行有别于财政科研经费的分类管理。</w:t>
      </w:r>
    </w:p>
    <w:p w:rsidR="006048C6" w:rsidRDefault="006048C6" w:rsidP="006048C6">
      <w:pPr>
        <w:pStyle w:val="a3"/>
        <w:shd w:val="clear" w:color="auto" w:fill="FFFFFF"/>
        <w:spacing w:before="24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二、本办法所指科研项目经费是指高校院所通过对外开展科研活动承接的非财政拨款经费性质的科研项目经费，包括通过合作研究、委托研究、技术开发、技术咨询、技术服务、技术转让等合同方式从境内</w:t>
      </w:r>
      <w:proofErr w:type="gramStart"/>
      <w:r>
        <w:rPr>
          <w:rFonts w:ascii="微软雅黑" w:eastAsia="微软雅黑" w:hAnsi="微软雅黑" w:hint="eastAsia"/>
          <w:color w:val="333333"/>
        </w:rPr>
        <w:t>外行政</w:t>
      </w:r>
      <w:proofErr w:type="gramEnd"/>
      <w:r>
        <w:rPr>
          <w:rFonts w:ascii="微软雅黑" w:eastAsia="微软雅黑" w:hAnsi="微软雅黑" w:hint="eastAsia"/>
          <w:color w:val="333333"/>
        </w:rPr>
        <w:t>机关、企事业单位、社会团体或个人（以下简称“委托方”）获得的科研项目经费。</w:t>
      </w:r>
    </w:p>
    <w:p w:rsidR="006048C6" w:rsidRDefault="006048C6" w:rsidP="006048C6">
      <w:pPr>
        <w:pStyle w:val="a3"/>
        <w:shd w:val="clear" w:color="auto" w:fill="FFFFFF"/>
        <w:spacing w:before="24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三、高校院所承接科研项目应当组织相关职能部门及研发团队（公司）负责人共同与委托方签订书面合同。合同内容包括科研项目名称、合同主体名称、代理记账机构、科研项目经费来源构成、科研项目经费支出预算、合同主体各方的权利和义务等。</w:t>
      </w:r>
    </w:p>
    <w:p w:rsidR="006048C6" w:rsidRDefault="006048C6" w:rsidP="006048C6">
      <w:pPr>
        <w:pStyle w:val="a3"/>
        <w:shd w:val="clear" w:color="auto" w:fill="FFFFFF"/>
        <w:spacing w:before="24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lastRenderedPageBreak/>
        <w:t xml:space="preserve">　　四、高校院所应与研发团队（公司）约定管理费和国有资源（资产）有偿使用费。管理费一般不超过到账科研项目经费的10%。国有资源（资产）有偿使用费由高校院所与研发团队（公司）按成本据实结算。</w:t>
      </w:r>
    </w:p>
    <w:p w:rsidR="006048C6" w:rsidRDefault="006048C6" w:rsidP="006048C6">
      <w:pPr>
        <w:pStyle w:val="a3"/>
        <w:shd w:val="clear" w:color="auto" w:fill="FFFFFF"/>
        <w:spacing w:before="24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五、高校院所收取的管理费和国有资源（资产）有偿使用费纳入部门预算管理。</w:t>
      </w:r>
    </w:p>
    <w:p w:rsidR="006048C6" w:rsidRDefault="006048C6" w:rsidP="006048C6">
      <w:pPr>
        <w:pStyle w:val="a3"/>
        <w:shd w:val="clear" w:color="auto" w:fill="FFFFFF"/>
        <w:spacing w:before="24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六、高校院所将管理费和国有资源（资产）有偿使用费以外的其余科研项目经费记为“暂存款”，按照科研项目进度拨付研发团队（公司）指定账户，冲减“暂存款”。</w:t>
      </w:r>
    </w:p>
    <w:p w:rsidR="006048C6" w:rsidRDefault="006048C6" w:rsidP="006048C6">
      <w:pPr>
        <w:pStyle w:val="a3"/>
        <w:shd w:val="clear" w:color="auto" w:fill="FFFFFF"/>
        <w:spacing w:before="24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七、高校院所根据需要安排财务部门或聘请社会中介机构为研发团队（公司）代理记账。聘请社会中介机构代理记账按照《湖北省省属高校院所研发团队公司代理记账管理暂行办法》（鄂财教规〔2015〕7号）相关规定办理。</w:t>
      </w:r>
    </w:p>
    <w:p w:rsidR="006048C6" w:rsidRDefault="006048C6" w:rsidP="006048C6">
      <w:pPr>
        <w:pStyle w:val="a3"/>
        <w:shd w:val="clear" w:color="auto" w:fill="FFFFFF"/>
        <w:spacing w:before="24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八、科研项目经费会计档案、技术档案于结题验收后由高校院所负责保存管理。</w:t>
      </w:r>
    </w:p>
    <w:p w:rsidR="006048C6" w:rsidRDefault="006048C6" w:rsidP="006048C6">
      <w:pPr>
        <w:pStyle w:val="a3"/>
        <w:shd w:val="clear" w:color="auto" w:fill="FFFFFF"/>
        <w:spacing w:before="24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九、结题验收后，结余经费由研发团队（公司）自主使用。鼓励研发团队（公司）用结余经费进行后续科研活动；鼓励研发团队（公司）用结余经费以创业资本或增资入股形式创办科技企业；鼓励研发团队（公司）用结余经费为招收的全日制本科生、硕士研究生、博士研究生缴纳学费。</w:t>
      </w:r>
    </w:p>
    <w:p w:rsidR="006048C6" w:rsidRDefault="006048C6" w:rsidP="006048C6">
      <w:pPr>
        <w:pStyle w:val="a3"/>
        <w:shd w:val="clear" w:color="auto" w:fill="FFFFFF"/>
        <w:spacing w:before="24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十、研发失败或终止，按以下情况分别办理：</w:t>
      </w:r>
    </w:p>
    <w:p w:rsidR="006048C6" w:rsidRDefault="006048C6" w:rsidP="006048C6">
      <w:pPr>
        <w:pStyle w:val="a3"/>
        <w:shd w:val="clear" w:color="auto" w:fill="FFFFFF"/>
        <w:spacing w:before="24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１.合同委托方未要求退还科研项目经费的，按照合同相关条款执行；</w:t>
      </w:r>
    </w:p>
    <w:p w:rsidR="006048C6" w:rsidRDefault="006048C6" w:rsidP="006048C6">
      <w:pPr>
        <w:pStyle w:val="a3"/>
        <w:shd w:val="clear" w:color="auto" w:fill="FFFFFF"/>
        <w:spacing w:before="24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lastRenderedPageBreak/>
        <w:t xml:space="preserve">　　２.合同委托方要求退还科研项目经费的，由高校院所组织第三方对相关的支出内容进行审核。第三方认定为合同规定的科研项目支出或不可抗原因造成的支出，由高校院所负责归还委托方；第三方认定与科研无关的支出，由研发团队（公司）归还给高校院所，高校院所再归还给委托方。</w:t>
      </w:r>
    </w:p>
    <w:p w:rsidR="006048C6" w:rsidRDefault="006048C6" w:rsidP="006048C6">
      <w:pPr>
        <w:pStyle w:val="a3"/>
        <w:shd w:val="clear" w:color="auto" w:fill="FFFFFF"/>
        <w:spacing w:before="24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十一、研发团队（公司）使用科研项目经费购置的固定资产归研发团队（公司）所有，形成的无形资产按照研发合同约定处理。合同没有约定的，按照《湖北省高校院所科技成果转化资产处置与收益分配实施细则》（</w:t>
      </w:r>
      <w:proofErr w:type="gramStart"/>
      <w:r>
        <w:rPr>
          <w:rFonts w:ascii="微软雅黑" w:eastAsia="微软雅黑" w:hAnsi="微软雅黑" w:hint="eastAsia"/>
          <w:color w:val="333333"/>
        </w:rPr>
        <w:t>鄂财教发</w:t>
      </w:r>
      <w:proofErr w:type="gramEnd"/>
      <w:r>
        <w:rPr>
          <w:rFonts w:ascii="微软雅黑" w:eastAsia="微软雅黑" w:hAnsi="微软雅黑" w:hint="eastAsia"/>
          <w:color w:val="333333"/>
        </w:rPr>
        <w:t>〔2014〕57号）规定办理。固定资产的采购由研发团队（公司）自行组织。鼓励研发团队（公司）在结题验收后将购置的固定资产捐赠给高校院所。</w:t>
      </w:r>
    </w:p>
    <w:p w:rsidR="006048C6" w:rsidRDefault="006048C6" w:rsidP="006048C6">
      <w:pPr>
        <w:pStyle w:val="a3"/>
        <w:shd w:val="clear" w:color="auto" w:fill="FFFFFF"/>
        <w:spacing w:before="24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十二、高校院所应根据本办法制订具体的实施细则并修改完善相关管理办法，报省财政厅备案后执行。</w:t>
      </w:r>
    </w:p>
    <w:p w:rsidR="006048C6" w:rsidRDefault="006048C6" w:rsidP="006048C6">
      <w:pPr>
        <w:pStyle w:val="a3"/>
        <w:shd w:val="clear" w:color="auto" w:fill="FFFFFF"/>
        <w:spacing w:before="24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十三、本办法自发布之日起执行，有效期两年，由省财政厅负责解释。</w:t>
      </w:r>
    </w:p>
    <w:p w:rsidR="00230F71" w:rsidRPr="006048C6" w:rsidRDefault="00230F71"/>
    <w:sectPr w:rsidR="00230F71" w:rsidRPr="006048C6" w:rsidSect="00230F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C591B"/>
    <w:rsid w:val="00137D27"/>
    <w:rsid w:val="00230F71"/>
    <w:rsid w:val="0025031D"/>
    <w:rsid w:val="006048C6"/>
    <w:rsid w:val="00630E84"/>
    <w:rsid w:val="007C591B"/>
    <w:rsid w:val="008A0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F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48C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048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1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218</Words>
  <Characters>1246</Characters>
  <Application>Microsoft Office Word</Application>
  <DocSecurity>0</DocSecurity>
  <Lines>10</Lines>
  <Paragraphs>2</Paragraphs>
  <ScaleCrop>false</ScaleCrop>
  <Company>china</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2020-05-12T12:29:00Z</dcterms:created>
  <dcterms:modified xsi:type="dcterms:W3CDTF">2020-05-12T12:30:00Z</dcterms:modified>
</cp:coreProperties>
</file>